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200"/>
        <w:gridCol w:w="9006"/>
      </w:tblGrid>
      <w:tr w:rsidR="008A6C4E" w:rsidTr="00B46FA1">
        <w:tc>
          <w:tcPr>
            <w:tcW w:w="1200" w:type="dxa"/>
            <w:tcBorders>
              <w:top w:val="none" w:sz="0" w:space="0" w:color="FFFFFF"/>
              <w:left w:val="none" w:sz="0" w:space="0" w:color="FFFFFF"/>
              <w:bottom w:val="none" w:sz="0" w:space="0" w:color="FFFFFF"/>
              <w:right w:val="none" w:sz="0" w:space="0" w:color="FFFFFF"/>
            </w:tcBorders>
            <w:shd w:val="clear" w:color="auto" w:fill="922B21"/>
            <w:tcMar>
              <w:top w:w="160" w:type="dxa"/>
              <w:left w:w="100" w:type="dxa"/>
              <w:bottom w:w="160" w:type="dxa"/>
              <w:right w:w="100" w:type="dxa"/>
            </w:tcMar>
            <w:vAlign w:val="center"/>
          </w:tcPr>
          <w:p w:rsidR="008A6C4E" w:rsidRDefault="008A6C4E" w:rsidP="00B46FA1">
            <w:pPr>
              <w:jc w:val="center"/>
            </w:pPr>
            <w:r>
              <w:rPr>
                <w:b/>
                <w:bCs/>
                <w:color w:val="FFFFFF"/>
                <w:sz w:val="56"/>
                <w:szCs w:val="56"/>
              </w:rPr>
              <w:t>2</w:t>
            </w:r>
          </w:p>
        </w:tc>
        <w:tc>
          <w:tcPr>
            <w:tcW w:w="9006" w:type="dxa"/>
            <w:tcBorders>
              <w:top w:val="none" w:sz="0" w:space="0" w:color="FFFFFF"/>
              <w:left w:val="none" w:sz="0" w:space="0" w:color="FFFFFF"/>
              <w:bottom w:val="none" w:sz="0" w:space="0" w:color="FFFFFF"/>
              <w:right w:val="none" w:sz="0" w:space="0" w:color="FFFFFF"/>
            </w:tcBorders>
            <w:shd w:val="clear" w:color="auto" w:fill="FADBD8"/>
            <w:tcMar>
              <w:top w:w="140" w:type="dxa"/>
              <w:left w:w="240" w:type="dxa"/>
              <w:bottom w:w="140" w:type="dxa"/>
              <w:right w:w="200" w:type="dxa"/>
            </w:tcMar>
            <w:vAlign w:val="center"/>
          </w:tcPr>
          <w:p w:rsidR="008A6C4E" w:rsidRDefault="008A6C4E" w:rsidP="00B46FA1">
            <w:pPr>
              <w:spacing w:before="60" w:after="60"/>
            </w:pPr>
            <w:r>
              <w:rPr>
                <w:b/>
                <w:bCs/>
                <w:color w:val="922B21"/>
                <w:sz w:val="36"/>
                <w:szCs w:val="36"/>
              </w:rPr>
              <w:t>LA PLAQUE DES CRUES HISTORIQUES</w:t>
            </w:r>
          </w:p>
          <w:p w:rsidR="008A6C4E" w:rsidRDefault="008A6C4E" w:rsidP="00B46FA1">
            <w:pPr>
              <w:spacing w:before="60" w:after="60"/>
            </w:pPr>
            <w:r>
              <w:rPr>
                <w:i/>
                <w:iCs/>
                <w:color w:val="555555"/>
                <w:sz w:val="20"/>
                <w:szCs w:val="20"/>
              </w:rPr>
              <w:t>Quai Albert de Luynes — Mur de la ville</w:t>
            </w:r>
          </w:p>
        </w:tc>
      </w:tr>
    </w:tbl>
    <w:p w:rsidR="008A6C4E" w:rsidRDefault="008A6C4E" w:rsidP="008A6C4E">
      <w:pPr>
        <w:spacing w:before="80" w:after="60"/>
      </w:pP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0206"/>
      </w:tblGrid>
      <w:tr w:rsidR="008A6C4E" w:rsidTr="00B46FA1">
        <w:tc>
          <w:tcPr>
            <w:tcW w:w="10206" w:type="dxa"/>
            <w:tcBorders>
              <w:top w:val="single" w:sz="6" w:space="0" w:color="922B21"/>
              <w:left w:val="single" w:sz="6" w:space="0" w:color="922B21"/>
              <w:bottom w:val="single" w:sz="6" w:space="0" w:color="922B21"/>
              <w:right w:val="single" w:sz="6" w:space="0" w:color="922B21"/>
            </w:tcBorders>
            <w:shd w:val="clear" w:color="auto" w:fill="FADBD8"/>
            <w:tcMar>
              <w:top w:w="140" w:type="dxa"/>
              <w:left w:w="220" w:type="dxa"/>
              <w:bottom w:w="140" w:type="dxa"/>
              <w:right w:w="220" w:type="dxa"/>
            </w:tcMar>
          </w:tcPr>
          <w:p w:rsidR="008A6C4E" w:rsidRDefault="008A6C4E" w:rsidP="00B46FA1">
            <w:pPr>
              <w:spacing w:before="60" w:after="60"/>
            </w:pPr>
            <w:r>
              <w:rPr>
                <w:b/>
                <w:bCs/>
                <w:color w:val="922B21"/>
                <w:sz w:val="23"/>
                <w:szCs w:val="23"/>
              </w:rPr>
              <w:t xml:space="preserve">Qu'est-ce que la plaque des crues ?  </w:t>
            </w:r>
          </w:p>
          <w:p w:rsidR="008A6C4E" w:rsidRDefault="008A6C4E" w:rsidP="00B46FA1">
            <w:pPr>
              <w:spacing w:before="60" w:after="60"/>
            </w:pPr>
            <w:r>
              <w:rPr>
                <w:color w:val="555555"/>
              </w:rPr>
              <w:t>Pour lutter contre le risque inondation, il faut faire de la prévention. Cela passe par la surveillance de la hauteur du Rhône et l'analyse statistique des différentes crues. Des plaques commémoratives sont apposées sur les murs de la ville pour indiquer le niveau atteint par les grandes crues historiques. Il en existe deux : une ancienne plaque en métal et une plaque récente, toutes deux marquant la dernière grande crue.</w:t>
            </w:r>
          </w:p>
        </w:tc>
      </w:tr>
    </w:tbl>
    <w:p w:rsidR="008A6C4E" w:rsidRDefault="008A6C4E" w:rsidP="008A6C4E">
      <w:pPr>
        <w:spacing w:before="80" w:after="60"/>
      </w:pPr>
    </w:p>
    <w:p w:rsidR="008A6C4E" w:rsidRDefault="008A6C4E" w:rsidP="008A6C4E">
      <w:pPr>
        <w:spacing w:before="60" w:after="60"/>
      </w:pPr>
      <w:r>
        <w:rPr>
          <w:b/>
          <w:bCs/>
          <w:color w:val="922B21"/>
        </w:rPr>
        <w:t>Les deux plaques à retrouver :</w:t>
      </w:r>
    </w:p>
    <w:p w:rsidR="008A6C4E" w:rsidRDefault="008A6C4E" w:rsidP="008A6C4E">
      <w:pPr>
        <w:spacing w:before="40" w:after="20"/>
      </w:pP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4692"/>
        <w:gridCol w:w="5514"/>
      </w:tblGrid>
      <w:tr w:rsidR="008A6C4E" w:rsidTr="00B46FA1">
        <w:tc>
          <w:tcPr>
            <w:tcW w:w="4600" w:type="dxa"/>
            <w:tcBorders>
              <w:top w:val="single" w:sz="4" w:space="0" w:color="922B21"/>
              <w:left w:val="single" w:sz="4" w:space="0" w:color="922B21"/>
              <w:bottom w:val="single" w:sz="4" w:space="0" w:color="922B21"/>
              <w:right w:val="single" w:sz="4" w:space="0" w:color="922B21"/>
            </w:tcBorders>
            <w:tcMar>
              <w:top w:w="60" w:type="dxa"/>
              <w:left w:w="60" w:type="dxa"/>
              <w:bottom w:w="0" w:type="dxa"/>
              <w:right w:w="60" w:type="dxa"/>
            </w:tcMar>
          </w:tcPr>
          <w:p w:rsidR="008A6C4E" w:rsidRDefault="008A6C4E" w:rsidP="00B46FA1">
            <w:pPr>
              <w:jc w:val="center"/>
            </w:pPr>
            <w:r>
              <w:rPr>
                <w:noProof/>
              </w:rPr>
              <w:drawing>
                <wp:inline distT="0" distB="0" distL="0" distR="0" wp14:anchorId="6153B9ED" wp14:editId="64109D5A">
                  <wp:extent cx="2571750" cy="2194560"/>
                  <wp:effectExtent l="0" t="0" r="0" b="0"/>
                  <wp:docPr id="7" name="img" descr="img" title="im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rotWithShape="1">
                          <a:blip r:embed="rId5"/>
                          <a:srcRect b="25677"/>
                          <a:stretch/>
                        </pic:blipFill>
                        <pic:spPr bwMode="auto">
                          <a:xfrm>
                            <a:off x="0" y="0"/>
                            <a:ext cx="2571750" cy="2194560"/>
                          </a:xfrm>
                          <a:prstGeom prst="rect">
                            <a:avLst/>
                          </a:prstGeom>
                          <a:ln>
                            <a:noFill/>
                          </a:ln>
                          <a:extLst>
                            <a:ext uri="{53640926-AAD7-44D8-BBD7-CCE9431645EC}">
                              <a14:shadowObscured xmlns:a14="http://schemas.microsoft.com/office/drawing/2010/main"/>
                            </a:ext>
                          </a:extLst>
                        </pic:spPr>
                      </pic:pic>
                    </a:graphicData>
                  </a:graphic>
                </wp:inline>
              </w:drawing>
            </w:r>
          </w:p>
        </w:tc>
        <w:tc>
          <w:tcPr>
            <w:tcW w:w="5406" w:type="dxa"/>
            <w:tcBorders>
              <w:top w:val="single" w:sz="4" w:space="0" w:color="922B21"/>
              <w:left w:val="single" w:sz="4" w:space="0" w:color="922B21"/>
              <w:bottom w:val="single" w:sz="4" w:space="0" w:color="922B21"/>
              <w:right w:val="single" w:sz="4" w:space="0" w:color="922B21"/>
            </w:tcBorders>
            <w:shd w:val="clear" w:color="auto" w:fill="F2F3F4"/>
            <w:tcMar>
              <w:top w:w="140" w:type="dxa"/>
              <w:left w:w="200" w:type="dxa"/>
              <w:bottom w:w="140" w:type="dxa"/>
              <w:right w:w="200" w:type="dxa"/>
            </w:tcMar>
            <w:vAlign w:val="center"/>
          </w:tcPr>
          <w:p w:rsidR="008A6C4E" w:rsidRDefault="008A6C4E" w:rsidP="00B46FA1">
            <w:pPr>
              <w:spacing w:before="60" w:after="60"/>
            </w:pPr>
            <w:r>
              <w:rPr>
                <w:b/>
                <w:bCs/>
                <w:color w:val="922B21"/>
              </w:rPr>
              <w:t>Ce que tu cherches :</w:t>
            </w:r>
          </w:p>
          <w:p w:rsidR="008A6C4E" w:rsidRDefault="008A6C4E" w:rsidP="00B46FA1">
            <w:pPr>
              <w:spacing w:before="30" w:after="20"/>
            </w:pPr>
          </w:p>
          <w:p w:rsidR="008A6C4E" w:rsidRDefault="008A6C4E" w:rsidP="00B46FA1">
            <w:pPr>
              <w:pStyle w:val="Paragraphedeliste"/>
              <w:numPr>
                <w:ilvl w:val="0"/>
                <w:numId w:val="2"/>
              </w:numPr>
              <w:spacing w:before="60" w:after="60"/>
            </w:pPr>
            <w:r>
              <w:rPr>
                <w:color w:val="555555"/>
                <w:sz w:val="21"/>
                <w:szCs w:val="21"/>
              </w:rPr>
              <w:t>La vieille plaque en métal : ancienne, patinée, avec une inscription en relief indiquant la date et le niveau de la crue.</w:t>
            </w:r>
          </w:p>
          <w:p w:rsidR="008A6C4E" w:rsidRDefault="008A6C4E" w:rsidP="00B46FA1">
            <w:pPr>
              <w:pStyle w:val="Paragraphedeliste"/>
              <w:numPr>
                <w:ilvl w:val="0"/>
                <w:numId w:val="2"/>
              </w:numPr>
              <w:spacing w:before="60" w:after="60"/>
            </w:pPr>
            <w:r>
              <w:rPr>
                <w:color w:val="555555"/>
                <w:sz w:val="21"/>
                <w:szCs w:val="21"/>
              </w:rPr>
              <w:t>La plaque récente : plus moderne, même information mais support différent.</w:t>
            </w:r>
          </w:p>
          <w:p w:rsidR="008A6C4E" w:rsidRDefault="008A6C4E" w:rsidP="00B46FA1">
            <w:pPr>
              <w:spacing w:before="30" w:after="20"/>
            </w:pPr>
          </w:p>
          <w:p w:rsidR="008A6C4E" w:rsidRDefault="008A6C4E" w:rsidP="00B46FA1">
            <w:pPr>
              <w:spacing w:before="20" w:after="20"/>
            </w:pPr>
          </w:p>
          <w:p w:rsidR="008A6C4E" w:rsidRDefault="008A6C4E" w:rsidP="00B46FA1">
            <w:pPr>
              <w:spacing w:before="60" w:after="60"/>
            </w:pPr>
            <w:r>
              <w:rPr>
                <w:b/>
                <w:bCs/>
                <w:color w:val="922B21"/>
                <w:sz w:val="21"/>
                <w:szCs w:val="21"/>
              </w:rPr>
              <w:t xml:space="preserve">Note : </w:t>
            </w:r>
            <w:r>
              <w:rPr>
                <w:color w:val="555555"/>
                <w:sz w:val="21"/>
                <w:szCs w:val="21"/>
              </w:rPr>
              <w:t>la hauteur de la plaque par rapport au sol correspond à la hauteur qu'a atteint l'eau lors de cette crue !</w:t>
            </w:r>
          </w:p>
        </w:tc>
      </w:tr>
      <w:tr w:rsidR="008A6C4E" w:rsidTr="00B46FA1">
        <w:tc>
          <w:tcPr>
            <w:tcW w:w="4600" w:type="dxa"/>
            <w:tcBorders>
              <w:top w:val="single" w:sz="4" w:space="0" w:color="922B21"/>
              <w:left w:val="single" w:sz="4" w:space="0" w:color="922B21"/>
              <w:bottom w:val="single" w:sz="4" w:space="0" w:color="922B21"/>
              <w:right w:val="single" w:sz="4" w:space="0" w:color="922B21"/>
            </w:tcBorders>
            <w:shd w:val="clear" w:color="auto" w:fill="922B21"/>
            <w:tcMar>
              <w:top w:w="80" w:type="dxa"/>
              <w:left w:w="120" w:type="dxa"/>
              <w:bottom w:w="80" w:type="dxa"/>
              <w:right w:w="120" w:type="dxa"/>
            </w:tcMar>
          </w:tcPr>
          <w:p w:rsidR="008A6C4E" w:rsidRDefault="008A6C4E" w:rsidP="00B46FA1">
            <w:pPr>
              <w:spacing w:before="60" w:after="60"/>
            </w:pPr>
            <w:r>
              <w:rPr>
                <w:b/>
                <w:bCs/>
                <w:color w:val="FFFFFF"/>
                <w:sz w:val="19"/>
                <w:szCs w:val="19"/>
              </w:rPr>
              <w:t xml:space="preserve">Photo — </w:t>
            </w:r>
            <w:r>
              <w:rPr>
                <w:color w:val="FFFFFF"/>
                <w:sz w:val="19"/>
                <w:szCs w:val="19"/>
              </w:rPr>
              <w:t>Plaque ancienne (en haut) et plaque récente (en bas). Les inscriptions indiquent la date et le niveau.</w:t>
            </w:r>
            <w:r w:rsidR="004C1BAD">
              <w:rPr>
                <w:color w:val="FFFFFF"/>
                <w:sz w:val="19"/>
                <w:szCs w:val="19"/>
              </w:rPr>
              <w:t xml:space="preserve"> (photo : M.Berthier)</w:t>
            </w:r>
            <w:bookmarkStart w:id="0" w:name="_GoBack"/>
            <w:bookmarkEnd w:id="0"/>
          </w:p>
        </w:tc>
        <w:tc>
          <w:tcPr>
            <w:tcW w:w="5406" w:type="dxa"/>
            <w:tcBorders>
              <w:top w:val="single" w:sz="4" w:space="0" w:color="1A5276"/>
              <w:left w:val="single" w:sz="4" w:space="0" w:color="1A5276"/>
              <w:bottom w:val="single" w:sz="4" w:space="0" w:color="1A5276"/>
              <w:right w:val="single" w:sz="4" w:space="0" w:color="1A5276"/>
            </w:tcBorders>
            <w:shd w:val="clear" w:color="auto" w:fill="1A5276"/>
            <w:tcMar>
              <w:top w:w="80" w:type="dxa"/>
              <w:left w:w="120" w:type="dxa"/>
              <w:bottom w:w="80" w:type="dxa"/>
              <w:right w:w="120" w:type="dxa"/>
            </w:tcMar>
          </w:tcPr>
          <w:p w:rsidR="008A6C4E" w:rsidRDefault="008A6C4E" w:rsidP="00B46FA1">
            <w:pPr>
              <w:spacing w:before="60" w:after="60"/>
            </w:pPr>
            <w:r>
              <w:rPr>
                <w:b/>
                <w:bCs/>
                <w:color w:val="FFFFFF"/>
                <w:sz w:val="19"/>
                <w:szCs w:val="19"/>
              </w:rPr>
              <w:t>Indices</w:t>
            </w:r>
          </w:p>
        </w:tc>
      </w:tr>
    </w:tbl>
    <w:p w:rsidR="008A6C4E" w:rsidRDefault="008A6C4E" w:rsidP="008A6C4E">
      <w:pPr>
        <w:spacing w:before="80" w:after="60"/>
      </w:pP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0206"/>
      </w:tblGrid>
      <w:tr w:rsidR="008A6C4E" w:rsidTr="00B46FA1">
        <w:tc>
          <w:tcPr>
            <w:tcW w:w="10206" w:type="dxa"/>
            <w:tcBorders>
              <w:top w:val="single" w:sz="6" w:space="0" w:color="922B21"/>
              <w:left w:val="single" w:sz="6" w:space="0" w:color="922B21"/>
              <w:bottom w:val="single" w:sz="6" w:space="0" w:color="922B21"/>
              <w:right w:val="single" w:sz="6" w:space="0" w:color="922B21"/>
            </w:tcBorders>
            <w:shd w:val="clear" w:color="auto" w:fill="FEF9E7"/>
            <w:tcMar>
              <w:top w:w="140" w:type="dxa"/>
              <w:left w:w="220" w:type="dxa"/>
              <w:bottom w:w="140" w:type="dxa"/>
              <w:right w:w="220" w:type="dxa"/>
            </w:tcMar>
          </w:tcPr>
          <w:p w:rsidR="008A6C4E" w:rsidRDefault="008A6C4E" w:rsidP="00B46FA1">
            <w:pPr>
              <w:spacing w:before="60" w:after="60"/>
            </w:pPr>
            <w:r>
              <w:rPr>
                <w:b/>
                <w:bCs/>
                <w:color w:val="922B21"/>
              </w:rPr>
              <w:t>Le savais-tu ?</w:t>
            </w:r>
          </w:p>
          <w:p w:rsidR="008A6C4E" w:rsidRDefault="008A6C4E" w:rsidP="00B46FA1">
            <w:pPr>
              <w:spacing w:before="60" w:after="60"/>
            </w:pPr>
            <w:r>
              <w:rPr>
                <w:color w:val="555555"/>
                <w:sz w:val="21"/>
                <w:szCs w:val="21"/>
              </w:rPr>
              <w:t>Ces plaques sont des outils de mémoire collective. Elles rappellent aux habitants et aux élus la réalité du risque inondation. Sans cette mémoire, les protections seraient moins bien entretenues et les comportements moins adaptés. En France, après chaque crue importante, des repères de crue (RPC) sont apposés par les communes.</w:t>
            </w:r>
          </w:p>
          <w:p w:rsidR="008A6C4E" w:rsidRDefault="008A6C4E" w:rsidP="00B46FA1">
            <w:pPr>
              <w:spacing w:before="20" w:after="20"/>
            </w:pPr>
          </w:p>
          <w:p w:rsidR="008A6C4E" w:rsidRDefault="008A6C4E" w:rsidP="00B46FA1">
            <w:pPr>
              <w:spacing w:before="60" w:after="60"/>
            </w:pPr>
            <w:r>
              <w:rPr>
                <w:rFonts w:ascii="Segoe UI Symbol" w:hAnsi="Segoe UI Symbol" w:cs="Segoe UI Symbol"/>
                <w:b/>
                <w:bCs/>
                <w:color w:val="922B21"/>
                <w:sz w:val="21"/>
                <w:szCs w:val="21"/>
              </w:rPr>
              <w:t>⚠</w:t>
            </w:r>
            <w:r>
              <w:rPr>
                <w:b/>
                <w:bCs/>
                <w:color w:val="922B21"/>
                <w:sz w:val="21"/>
                <w:szCs w:val="21"/>
              </w:rPr>
              <w:t xml:space="preserve"> Réchauffement climatique : </w:t>
            </w:r>
            <w:r>
              <w:rPr>
                <w:color w:val="555555"/>
                <w:sz w:val="21"/>
                <w:szCs w:val="21"/>
              </w:rPr>
              <w:t>les futures crues pourraient dépasser les niveaux indiqués sur ces plaques. De nouvelles plaques seront peut-être nécessaires... à des hauteurs que nous ne connaissons pas encore.</w:t>
            </w:r>
          </w:p>
        </w:tc>
      </w:tr>
    </w:tbl>
    <w:p w:rsidR="008A6C4E" w:rsidRDefault="008A6C4E" w:rsidP="008A6C4E">
      <w:pPr>
        <w:spacing w:before="80" w:after="60"/>
      </w:pP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0206"/>
      </w:tblGrid>
      <w:tr w:rsidR="008A6C4E" w:rsidTr="00B46FA1">
        <w:tc>
          <w:tcPr>
            <w:tcW w:w="10206" w:type="dxa"/>
            <w:tcBorders>
              <w:top w:val="single" w:sz="6" w:space="0" w:color="922B21"/>
              <w:left w:val="single" w:sz="6" w:space="0" w:color="922B21"/>
              <w:bottom w:val="single" w:sz="6" w:space="0" w:color="922B21"/>
              <w:right w:val="single" w:sz="6" w:space="0" w:color="922B21"/>
            </w:tcBorders>
            <w:shd w:val="clear" w:color="auto" w:fill="FADBD8"/>
            <w:tcMar>
              <w:top w:w="140" w:type="dxa"/>
              <w:left w:w="220" w:type="dxa"/>
              <w:bottom w:w="140" w:type="dxa"/>
              <w:right w:w="220" w:type="dxa"/>
            </w:tcMar>
          </w:tcPr>
          <w:p w:rsidR="008A6C4E" w:rsidRDefault="008A6C4E" w:rsidP="00B46FA1">
            <w:pPr>
              <w:spacing w:before="60" w:after="60"/>
            </w:pPr>
            <w:r>
              <w:rPr>
                <w:b/>
                <w:bCs/>
                <w:color w:val="922B21"/>
                <w:sz w:val="26"/>
                <w:szCs w:val="26"/>
              </w:rPr>
              <w:t xml:space="preserve">VOS MISSIONS : </w:t>
            </w:r>
          </w:p>
        </w:tc>
      </w:tr>
    </w:tbl>
    <w:p w:rsidR="008A6C4E" w:rsidRDefault="008A6C4E" w:rsidP="008A6C4E">
      <w:pPr>
        <w:spacing w:before="60" w:after="60"/>
        <w:rPr>
          <w:b/>
          <w:bCs/>
          <w:color w:val="922B21"/>
        </w:rPr>
      </w:pPr>
    </w:p>
    <w:p w:rsidR="008A6C4E" w:rsidRDefault="008A6C4E" w:rsidP="008A6C4E">
      <w:pPr>
        <w:spacing w:before="60" w:after="60"/>
        <w:rPr>
          <w:b/>
          <w:bCs/>
          <w:color w:val="922B21"/>
        </w:rPr>
      </w:pPr>
      <w:r>
        <w:rPr>
          <w:b/>
          <w:bCs/>
          <w:color w:val="922B21"/>
        </w:rPr>
        <w:t>1 : Retrouve les deux plaques et note les informations : date, hauteur/niveau indiqué</w:t>
      </w:r>
    </w:p>
    <w:p w:rsidR="008A6C4E" w:rsidRDefault="008A6C4E" w:rsidP="008A6C4E">
      <w:pPr>
        <w:spacing w:before="60" w:after="60"/>
      </w:pPr>
      <w:r>
        <w:rPr>
          <w:b/>
          <w:bCs/>
          <w:color w:val="922B21"/>
        </w:rPr>
        <w:t xml:space="preserve">2 : Mesure la hauteur de l’eau par rapport au sol. </w:t>
      </w:r>
    </w:p>
    <w:p w:rsidR="009468F8" w:rsidRDefault="009468F8" w:rsidP="002A4821">
      <w:pPr>
        <w:spacing w:before="60" w:after="20"/>
      </w:pPr>
    </w:p>
    <w:sectPr w:rsidR="009468F8">
      <w:pgSz w:w="11906" w:h="16838"/>
      <w:pgMar w:top="850" w:right="850" w:bottom="850" w:left="85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D856B1D"/>
    <w:multiLevelType w:val="hybridMultilevel"/>
    <w:tmpl w:val="0E367448"/>
    <w:lvl w:ilvl="0" w:tplc="8C7E4CB4">
      <w:start w:val="1"/>
      <w:numFmt w:val="bullet"/>
      <w:lvlText w:val="●"/>
      <w:lvlJc w:val="left"/>
      <w:pPr>
        <w:ind w:left="720" w:hanging="360"/>
      </w:pPr>
    </w:lvl>
    <w:lvl w:ilvl="1" w:tplc="18FAB5B4">
      <w:start w:val="1"/>
      <w:numFmt w:val="bullet"/>
      <w:lvlText w:val="○"/>
      <w:lvlJc w:val="left"/>
      <w:pPr>
        <w:ind w:left="1440" w:hanging="360"/>
      </w:pPr>
    </w:lvl>
    <w:lvl w:ilvl="2" w:tplc="29F4FAA6">
      <w:start w:val="1"/>
      <w:numFmt w:val="bullet"/>
      <w:lvlText w:val="■"/>
      <w:lvlJc w:val="left"/>
      <w:pPr>
        <w:ind w:left="2160" w:hanging="360"/>
      </w:pPr>
    </w:lvl>
    <w:lvl w:ilvl="3" w:tplc="499EBEAC">
      <w:start w:val="1"/>
      <w:numFmt w:val="bullet"/>
      <w:lvlText w:val="●"/>
      <w:lvlJc w:val="left"/>
      <w:pPr>
        <w:ind w:left="2880" w:hanging="360"/>
      </w:pPr>
    </w:lvl>
    <w:lvl w:ilvl="4" w:tplc="4E8014E0">
      <w:start w:val="1"/>
      <w:numFmt w:val="bullet"/>
      <w:lvlText w:val="○"/>
      <w:lvlJc w:val="left"/>
      <w:pPr>
        <w:ind w:left="3600" w:hanging="360"/>
      </w:pPr>
    </w:lvl>
    <w:lvl w:ilvl="5" w:tplc="41FEF75C">
      <w:start w:val="1"/>
      <w:numFmt w:val="bullet"/>
      <w:lvlText w:val="■"/>
      <w:lvlJc w:val="left"/>
      <w:pPr>
        <w:ind w:left="4320" w:hanging="360"/>
      </w:pPr>
    </w:lvl>
    <w:lvl w:ilvl="6" w:tplc="30E4EC16">
      <w:start w:val="1"/>
      <w:numFmt w:val="bullet"/>
      <w:lvlText w:val="●"/>
      <w:lvlJc w:val="left"/>
      <w:pPr>
        <w:ind w:left="5040" w:hanging="360"/>
      </w:pPr>
    </w:lvl>
    <w:lvl w:ilvl="7" w:tplc="B6B84DB6">
      <w:start w:val="1"/>
      <w:numFmt w:val="bullet"/>
      <w:lvlText w:val="●"/>
      <w:lvlJc w:val="left"/>
      <w:pPr>
        <w:ind w:left="5760" w:hanging="360"/>
      </w:pPr>
    </w:lvl>
    <w:lvl w:ilvl="8" w:tplc="A0185AAC">
      <w:start w:val="1"/>
      <w:numFmt w:val="bullet"/>
      <w:lvlText w:val="●"/>
      <w:lvlJc w:val="left"/>
      <w:pPr>
        <w:ind w:left="6480" w:hanging="360"/>
      </w:pPr>
    </w:lvl>
  </w:abstractNum>
  <w:abstractNum w:abstractNumId="1" w15:restartNumberingAfterBreak="0">
    <w:nsid w:val="7D866428"/>
    <w:multiLevelType w:val="hybridMultilevel"/>
    <w:tmpl w:val="1B44569A"/>
    <w:lvl w:ilvl="0" w:tplc="DB284170">
      <w:start w:val="1"/>
      <w:numFmt w:val="decimal"/>
      <w:lvlText w:val="%1."/>
      <w:lvlJc w:val="left"/>
      <w:pPr>
        <w:ind w:left="600" w:hanging="300"/>
      </w:pPr>
    </w:lvl>
    <w:lvl w:ilvl="1" w:tplc="BA0E5C44">
      <w:numFmt w:val="decimal"/>
      <w:lvlText w:val=""/>
      <w:lvlJc w:val="left"/>
    </w:lvl>
    <w:lvl w:ilvl="2" w:tplc="131C98FE">
      <w:numFmt w:val="decimal"/>
      <w:lvlText w:val=""/>
      <w:lvlJc w:val="left"/>
    </w:lvl>
    <w:lvl w:ilvl="3" w:tplc="F4480B56">
      <w:numFmt w:val="decimal"/>
      <w:lvlText w:val=""/>
      <w:lvlJc w:val="left"/>
    </w:lvl>
    <w:lvl w:ilvl="4" w:tplc="4448D824">
      <w:numFmt w:val="decimal"/>
      <w:lvlText w:val=""/>
      <w:lvlJc w:val="left"/>
    </w:lvl>
    <w:lvl w:ilvl="5" w:tplc="7784848E">
      <w:numFmt w:val="decimal"/>
      <w:lvlText w:val=""/>
      <w:lvlJc w:val="left"/>
    </w:lvl>
    <w:lvl w:ilvl="6" w:tplc="CE449D94">
      <w:numFmt w:val="decimal"/>
      <w:lvlText w:val=""/>
      <w:lvlJc w:val="left"/>
    </w:lvl>
    <w:lvl w:ilvl="7" w:tplc="A7A85220">
      <w:numFmt w:val="decimal"/>
      <w:lvlText w:val=""/>
      <w:lvlJc w:val="left"/>
    </w:lvl>
    <w:lvl w:ilvl="8" w:tplc="1F9E577A">
      <w:numFmt w:val="decimal"/>
      <w:lvlText w:val=""/>
      <w:lvlJc w:val="left"/>
    </w:lvl>
  </w:abstractNum>
  <w:abstractNum w:abstractNumId="2" w15:restartNumberingAfterBreak="0">
    <w:nsid w:val="7F8A2CE2"/>
    <w:multiLevelType w:val="hybridMultilevel"/>
    <w:tmpl w:val="1BF4D5DC"/>
    <w:lvl w:ilvl="0" w:tplc="D972AC24">
      <w:start w:val="1"/>
      <w:numFmt w:val="bullet"/>
      <w:lvlText w:val="•"/>
      <w:lvlJc w:val="left"/>
      <w:pPr>
        <w:ind w:left="600" w:hanging="300"/>
      </w:pPr>
    </w:lvl>
    <w:lvl w:ilvl="1" w:tplc="5B844D4E">
      <w:numFmt w:val="decimal"/>
      <w:lvlText w:val=""/>
      <w:lvlJc w:val="left"/>
    </w:lvl>
    <w:lvl w:ilvl="2" w:tplc="369EC9B2">
      <w:numFmt w:val="decimal"/>
      <w:lvlText w:val=""/>
      <w:lvlJc w:val="left"/>
    </w:lvl>
    <w:lvl w:ilvl="3" w:tplc="630C2308">
      <w:numFmt w:val="decimal"/>
      <w:lvlText w:val=""/>
      <w:lvlJc w:val="left"/>
    </w:lvl>
    <w:lvl w:ilvl="4" w:tplc="31027CA6">
      <w:numFmt w:val="decimal"/>
      <w:lvlText w:val=""/>
      <w:lvlJc w:val="left"/>
    </w:lvl>
    <w:lvl w:ilvl="5" w:tplc="891A4B5E">
      <w:numFmt w:val="decimal"/>
      <w:lvlText w:val=""/>
      <w:lvlJc w:val="left"/>
    </w:lvl>
    <w:lvl w:ilvl="6" w:tplc="EB3E6948">
      <w:numFmt w:val="decimal"/>
      <w:lvlText w:val=""/>
      <w:lvlJc w:val="left"/>
    </w:lvl>
    <w:lvl w:ilvl="7" w:tplc="8236DCDC">
      <w:numFmt w:val="decimal"/>
      <w:lvlText w:val=""/>
      <w:lvlJc w:val="left"/>
    </w:lvl>
    <w:lvl w:ilvl="8" w:tplc="7E2827C4">
      <w:numFmt w:val="decimal"/>
      <w:lvlText w:val=""/>
      <w:lvlJc w:val="left"/>
    </w:lvl>
  </w:abstractNum>
  <w:num w:numId="1">
    <w:abstractNumId w:val="0"/>
    <w:lvlOverride w:ilvl="0">
      <w:startOverride w:val="1"/>
    </w:lvlOverride>
  </w:num>
  <w:num w:numId="2">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68F8"/>
    <w:rsid w:val="000004F5"/>
    <w:rsid w:val="002A4821"/>
    <w:rsid w:val="004C1BAD"/>
    <w:rsid w:val="0070549D"/>
    <w:rsid w:val="008A6C4E"/>
    <w:rsid w:val="009468F8"/>
    <w:rsid w:val="009A0EDB"/>
    <w:rsid w:val="00DB23C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AD193D"/>
  <w15:docId w15:val="{BC81E16E-ED92-460C-BC70-6976944D9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qFormat/>
    <w:pPr>
      <w:outlineLvl w:val="0"/>
    </w:pPr>
    <w:rPr>
      <w:color w:val="2E74B5"/>
      <w:sz w:val="32"/>
      <w:szCs w:val="32"/>
    </w:rPr>
  </w:style>
  <w:style w:type="paragraph" w:styleId="Titre2">
    <w:name w:val="heading 2"/>
    <w:qFormat/>
    <w:pPr>
      <w:outlineLvl w:val="1"/>
    </w:pPr>
    <w:rPr>
      <w:color w:val="2E74B5"/>
      <w:sz w:val="26"/>
      <w:szCs w:val="26"/>
    </w:rPr>
  </w:style>
  <w:style w:type="paragraph" w:styleId="Titre3">
    <w:name w:val="heading 3"/>
    <w:qFormat/>
    <w:pPr>
      <w:outlineLvl w:val="2"/>
    </w:pPr>
    <w:rPr>
      <w:color w:val="1F4D78"/>
      <w:sz w:val="24"/>
      <w:szCs w:val="24"/>
    </w:rPr>
  </w:style>
  <w:style w:type="paragraph" w:styleId="Titre4">
    <w:name w:val="heading 4"/>
    <w:qFormat/>
    <w:pPr>
      <w:outlineLvl w:val="3"/>
    </w:pPr>
    <w:rPr>
      <w:i/>
      <w:iCs/>
      <w:color w:val="2E74B5"/>
    </w:rPr>
  </w:style>
  <w:style w:type="paragraph" w:styleId="Titre5">
    <w:name w:val="heading 5"/>
    <w:qFormat/>
    <w:pPr>
      <w:outlineLvl w:val="4"/>
    </w:pPr>
    <w:rPr>
      <w:color w:val="2E74B5"/>
    </w:rPr>
  </w:style>
  <w:style w:type="paragraph" w:styleId="Titre6">
    <w:name w:val="heading 6"/>
    <w:qFormat/>
    <w:pPr>
      <w:outlineLvl w:val="5"/>
    </w:pPr>
    <w:rPr>
      <w:color w:val="1F4D7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qFormat/>
    <w:rPr>
      <w:sz w:val="56"/>
      <w:szCs w:val="56"/>
    </w:rPr>
  </w:style>
  <w:style w:type="paragraph" w:customStyle="1" w:styleId="lev1">
    <w:name w:val="Élevé1"/>
    <w:qFormat/>
    <w:rPr>
      <w:b/>
      <w:bCs/>
    </w:rPr>
  </w:style>
  <w:style w:type="paragraph" w:styleId="Paragraphedeliste">
    <w:name w:val="List Paragraph"/>
    <w:qFormat/>
  </w:style>
  <w:style w:type="character" w:styleId="Lienhypertexte">
    <w:name w:val="Hyperlink"/>
    <w:uiPriority w:val="99"/>
    <w:unhideWhenUsed/>
    <w:rPr>
      <w:color w:val="0563C1"/>
      <w:u w:val="single"/>
    </w:rPr>
  </w:style>
  <w:style w:type="character" w:styleId="Appelnotedebasdep">
    <w:name w:val="footnote reference"/>
    <w:uiPriority w:val="99"/>
    <w:semiHidden/>
    <w:unhideWhenUsed/>
    <w:rPr>
      <w:vertAlign w:val="superscript"/>
    </w:rPr>
  </w:style>
  <w:style w:type="paragraph" w:styleId="Notedebasdepage">
    <w:name w:val="footnote text"/>
    <w:link w:val="NotedebasdepageCar"/>
    <w:uiPriority w:val="99"/>
    <w:semiHidden/>
    <w:unhideWhenUsed/>
    <w:rPr>
      <w:sz w:val="20"/>
      <w:szCs w:val="20"/>
    </w:rPr>
  </w:style>
  <w:style w:type="character" w:customStyle="1" w:styleId="NotedebasdepageCar">
    <w:name w:val="Note de bas de page Car"/>
    <w:link w:val="Notedebasdepage"/>
    <w:uiPriority w:val="99"/>
    <w:semiHidden/>
    <w:unhideWhenUsed/>
    <w:rPr>
      <w:sz w:val="20"/>
      <w:szCs w:val="20"/>
    </w:rPr>
  </w:style>
  <w:style w:type="character" w:styleId="Accentuation">
    <w:name w:val="Emphasis"/>
    <w:basedOn w:val="Policepardfaut"/>
    <w:uiPriority w:val="20"/>
    <w:qFormat/>
    <w:rsid w:val="009A0EDB"/>
    <w:rPr>
      <w:i/>
      <w:iCs/>
    </w:rPr>
  </w:style>
  <w:style w:type="character" w:styleId="lev">
    <w:name w:val="Strong"/>
    <w:basedOn w:val="Policepardfaut"/>
    <w:uiPriority w:val="22"/>
    <w:qFormat/>
    <w:rsid w:val="009A0ED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271</Words>
  <Characters>1496</Characters>
  <Application>Microsoft Office Word</Application>
  <DocSecurity>0</DocSecurity>
  <Lines>12</Lines>
  <Paragraphs>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Margaux Berthier</cp:lastModifiedBy>
  <cp:revision>3</cp:revision>
  <cp:lastPrinted>2026-03-23T15:14:00Z</cp:lastPrinted>
  <dcterms:created xsi:type="dcterms:W3CDTF">2026-03-23T15:15:00Z</dcterms:created>
  <dcterms:modified xsi:type="dcterms:W3CDTF">2026-03-23T19:38:00Z</dcterms:modified>
</cp:coreProperties>
</file>